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Default="00F7095B">
      <w:r>
        <w:t>T12: Board Resolution</w:t>
      </w:r>
    </w:p>
    <w:p w:rsidR="00F7095B" w:rsidRDefault="00F7095B">
      <w:r>
        <w:t xml:space="preserve">On 12 November 2020, </w:t>
      </w:r>
      <w:proofErr w:type="spellStart"/>
      <w:r w:rsidRPr="00F7095B">
        <w:t>Trang</w:t>
      </w:r>
      <w:proofErr w:type="spellEnd"/>
      <w:r w:rsidRPr="00F7095B">
        <w:t xml:space="preserve"> Thi Commercial and Services JSC</w:t>
      </w:r>
      <w:r>
        <w:t xml:space="preserve"> announced the resolution No.93/2020/QD-HDQT about dividend payment 2019 as follows:</w:t>
      </w:r>
    </w:p>
    <w:p w:rsidR="00F7095B" w:rsidRDefault="00F7095B">
      <w:r>
        <w:t>Article 1: Approve the content of the plan for dividend payment 2019:</w:t>
      </w:r>
    </w:p>
    <w:p w:rsidR="00F7095B" w:rsidRDefault="00F7095B">
      <w:r>
        <w:t>- Exercise rate: 3% (shareholders receive VND 300 for every share they own)</w:t>
      </w:r>
    </w:p>
    <w:p w:rsidR="00F7095B" w:rsidRDefault="00F7095B">
      <w:r>
        <w:t>- Total number of existing shares: 13,500,000 shares</w:t>
      </w:r>
    </w:p>
    <w:p w:rsidR="00F7095B" w:rsidRDefault="00F7095B">
      <w:r>
        <w:t>- Total amount of money for dividend payment: VND 4,050,000,000</w:t>
      </w:r>
    </w:p>
    <w:p w:rsidR="00F7095B" w:rsidRDefault="00F7095B">
      <w:r>
        <w:t>- Record date: 24 November 2020</w:t>
      </w:r>
    </w:p>
    <w:p w:rsidR="00F7095B" w:rsidRDefault="00F7095B">
      <w:r>
        <w:t>- Exercise date: 24 December 2020</w:t>
      </w:r>
    </w:p>
    <w:p w:rsidR="00F7095B" w:rsidRDefault="00F7095B">
      <w:r>
        <w:t xml:space="preserve">The implementation of dividend payment, record date, exercise date </w:t>
      </w:r>
      <w:proofErr w:type="gramStart"/>
      <w:r>
        <w:t>will be adjusted</w:t>
      </w:r>
      <w:proofErr w:type="gramEnd"/>
      <w:r>
        <w:t xml:space="preserve"> (if any) after receiving the approval of Vietnam Securities Depository and other relevant state management agencies.</w:t>
      </w:r>
    </w:p>
    <w:p w:rsidR="00F7095B" w:rsidRDefault="00F7095B">
      <w:r>
        <w:t xml:space="preserve">Article 2: Assign Mr. Vu </w:t>
      </w:r>
      <w:proofErr w:type="spellStart"/>
      <w:r>
        <w:t>Trong</w:t>
      </w:r>
      <w:proofErr w:type="spellEnd"/>
      <w:r>
        <w:t xml:space="preserve"> Tuan – Director of the company to implement necessary procedures as prescribed by the legal regulations</w:t>
      </w:r>
    </w:p>
    <w:p w:rsidR="00F7095B" w:rsidRDefault="00F7095B">
      <w:r>
        <w:t>Article 3: This decision takes effect since the date of signing.</w:t>
      </w:r>
    </w:p>
    <w:p w:rsidR="00F7095B" w:rsidRDefault="00F7095B">
      <w:r>
        <w:t>Member of the Board of Directors, Executive Board and relevant individuals are responsible for the implementation of this resolution.</w:t>
      </w:r>
      <w:bookmarkStart w:id="0" w:name="_GoBack"/>
      <w:bookmarkEnd w:id="0"/>
    </w:p>
    <w:sectPr w:rsidR="00F7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5B"/>
    <w:rsid w:val="00862E59"/>
    <w:rsid w:val="00AE4176"/>
    <w:rsid w:val="00F7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1D44"/>
  <w15:chartTrackingRefBased/>
  <w15:docId w15:val="{C7544724-9DA2-4B5D-95BE-AD75D333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2020-11-16T10:05:00Z</dcterms:created>
  <dcterms:modified xsi:type="dcterms:W3CDTF">2020-11-16T10:11:00Z</dcterms:modified>
</cp:coreProperties>
</file>